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4C" w:rsidRPr="00D70C76" w:rsidRDefault="00442A4C" w:rsidP="00442A4C">
      <w:pPr>
        <w:pStyle w:val="a5"/>
        <w:pBdr>
          <w:left w:val="single" w:sz="4" w:space="0" w:color="4F81BD" w:themeColor="accent1"/>
        </w:pBdr>
        <w:ind w:left="142"/>
        <w:jc w:val="center"/>
        <w:rPr>
          <w:rStyle w:val="a7"/>
          <w:color w:val="5F497A" w:themeColor="accent4" w:themeShade="BF"/>
          <w:sz w:val="48"/>
          <w:szCs w:val="48"/>
          <w:lang w:val="ru-RU"/>
        </w:rPr>
      </w:pPr>
      <w:r w:rsidRPr="00D70C76">
        <w:rPr>
          <w:rStyle w:val="a7"/>
          <w:color w:val="5F497A" w:themeColor="accent4" w:themeShade="BF"/>
          <w:sz w:val="48"/>
          <w:szCs w:val="48"/>
          <w:lang w:val="ru-RU"/>
        </w:rPr>
        <w:t>Использование  интерактивной доски  на  уроках  математики</w:t>
      </w:r>
    </w:p>
    <w:p w:rsidR="00442A4C" w:rsidRDefault="00442A4C" w:rsidP="00442A4C">
      <w:pPr>
        <w:rPr>
          <w:lang w:val="ru-RU"/>
        </w:rPr>
      </w:pPr>
    </w:p>
    <w:p w:rsidR="00442A4C" w:rsidRPr="00D70C76" w:rsidRDefault="00442A4C" w:rsidP="00442A4C">
      <w:pPr>
        <w:rPr>
          <w:sz w:val="28"/>
          <w:szCs w:val="28"/>
          <w:lang w:val="ru-RU"/>
        </w:rPr>
      </w:pPr>
    </w:p>
    <w:p w:rsidR="00442A4C" w:rsidRPr="00D70C76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70C76">
        <w:rPr>
          <w:rFonts w:ascii="Times New Roman" w:hAnsi="Times New Roman" w:cs="Times New Roman"/>
          <w:b/>
          <w:bCs/>
          <w:sz w:val="28"/>
          <w:szCs w:val="28"/>
          <w:lang w:val="ru-RU"/>
        </w:rPr>
        <w:t>Для чего нужна интерактивная доска?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  <w:t>Интерактивные доски могут изменить преподавание и обучение в различных направлениях. Вот три из них: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  <w:t>1. Презентации, демонстрации и создание моделей. Использование необходимого программного обеспечения и ресурсов в сочетании с интерактивной доской может улучшить понимание новых идей.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  <w:t>2. Активное вовлечение учащихся. Мотивация и вовлеченность учащихся на занятии может быть увеличена за счет использования интерактивной доски.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  <w:t>3. Улучшение темпа и течения занятия. Использование интерактивной доски может улучшить планирование, темп и течение урока. Презентации, демонстрации и создание моделей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80287" cy="3191918"/>
            <wp:effectExtent l="19050" t="0" r="5913" b="0"/>
            <wp:docPr id="2" name="Рисунок 1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5" cstate="print"/>
                    <a:srcRect l="8540" t="4863" r="14051" b="39555"/>
                    <a:stretch>
                      <a:fillRect/>
                    </a:stretch>
                  </pic:blipFill>
                  <pic:spPr>
                    <a:xfrm>
                      <a:off x="0" y="0"/>
                      <a:ext cx="3880285" cy="31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70C76">
        <w:rPr>
          <w:rFonts w:ascii="Times New Roman" w:hAnsi="Times New Roman" w:cs="Times New Roman"/>
          <w:i/>
          <w:sz w:val="28"/>
          <w:szCs w:val="28"/>
          <w:lang w:val="ru-RU"/>
        </w:rPr>
        <w:t>Интерактивная доска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t xml:space="preserve"> - ценный инструмент для обучения всего класса. Это визуальный ресурс, который помогает преподавателям излагать новый 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материал очень живо и увлекательно. Она позволяет представить информацию с помощью различных </w:t>
      </w:r>
      <w:proofErr w:type="spellStart"/>
      <w:r w:rsidRPr="00D70C76">
        <w:rPr>
          <w:rFonts w:ascii="Times New Roman" w:hAnsi="Times New Roman" w:cs="Times New Roman"/>
          <w:sz w:val="28"/>
          <w:szCs w:val="28"/>
          <w:lang w:val="ru-RU"/>
        </w:rPr>
        <w:t>мультимедийных</w:t>
      </w:r>
      <w:proofErr w:type="spellEnd"/>
      <w:r w:rsidRPr="00D70C76">
        <w:rPr>
          <w:rFonts w:ascii="Times New Roman" w:hAnsi="Times New Roman" w:cs="Times New Roman"/>
          <w:sz w:val="28"/>
          <w:szCs w:val="28"/>
          <w:lang w:val="ru-RU"/>
        </w:rPr>
        <w:t xml:space="preserve"> ресурсов, преподаватели и учащиеся могут комментировать материал и изучать его максимально подробно. Она может упростить объяснение схем и помочь разобраться в сложной проблеме.</w:t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70C76">
        <w:rPr>
          <w:rFonts w:ascii="Times New Roman" w:hAnsi="Times New Roman" w:cs="Times New Roman"/>
          <w:sz w:val="28"/>
          <w:szCs w:val="28"/>
          <w:lang w:val="ru-RU"/>
        </w:rPr>
        <w:br/>
        <w:t>Преподаватели могут использовать доску для того, чтобы сделать представление идей увлекательным и динамичным. Доски позволяют учащимся взаимодействовать с новым материалом, а также являются ценным инструментом для преподавателей при объяснении абстрактных идей и концепций. На доске можно легко изменять информацию или передвигать объекты, создавая новые связи. Преподаватели могут рассуждать вслух, комментируя свои действия, постепенно вовлекать учащихся и побуждать их записывать идеи на доске.</w:t>
      </w:r>
    </w:p>
    <w:p w:rsidR="00442A4C" w:rsidRPr="00D70C76" w:rsidRDefault="00442A4C" w:rsidP="00442A4C">
      <w:pPr>
        <w:rPr>
          <w:sz w:val="28"/>
          <w:szCs w:val="28"/>
          <w:lang w:val="ru-RU"/>
        </w:rPr>
      </w:pPr>
      <w:r w:rsidRPr="00D70C76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49462" cy="3699641"/>
            <wp:effectExtent l="19050" t="0" r="0" b="0"/>
            <wp:docPr id="1" name="Рисунок 0" descr="inter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i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719" cy="370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4C" w:rsidRPr="00D70C76" w:rsidRDefault="00442A4C" w:rsidP="00442A4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t>По экрану интерактивной доски можно легко передвигать объекты и надписи, добавлять комментарии к текстам, рисункам и диаграммам, выделять ключевые области и добавлять цвета. Заранее подготовленные тексты, таблицы, диаграммы, картинки, музыка,</w:t>
      </w:r>
      <w:r w:rsidRPr="00D70C76">
        <w:rPr>
          <w:rFonts w:ascii="Times New Roman" w:hAnsi="Times New Roman"/>
          <w:color w:val="000000"/>
          <w:sz w:val="28"/>
          <w:szCs w:val="28"/>
        </w:rPr>
        <w:t> </w:t>
      </w:r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 гиперссылки к </w:t>
      </w:r>
      <w:proofErr w:type="spellStart"/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t>мультимедийным</w:t>
      </w:r>
      <w:proofErr w:type="spellEnd"/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t xml:space="preserve"> файлам,</w:t>
      </w:r>
      <w:r w:rsidRPr="00D70C76">
        <w:rPr>
          <w:rFonts w:ascii="Times New Roman" w:hAnsi="Times New Roman"/>
          <w:color w:val="000000"/>
          <w:sz w:val="28"/>
          <w:szCs w:val="28"/>
        </w:rPr>
        <w:t> </w:t>
      </w:r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задают занятию бодрый темп: не нужно тратить время на то, чтобы написать текст на обычной доске или перейти от экрана к клавиатуре. Все ресурсы можно комментировать прямо на экране, используя инструмент «Перо», и сохранять созданные записи для будущих уроков. Файлы предыдущих занятий можно всегда открыть, чтобы повторить </w:t>
      </w:r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пройденный материал. Всё, что учащиеся делают на доске, можно сохранить и использовать в последующем. Учитель всегда может вернуться к предыдущему этапу урока и повторить его ключевые моменты.</w:t>
      </w:r>
    </w:p>
    <w:p w:rsidR="00442A4C" w:rsidRPr="00D70C76" w:rsidRDefault="00442A4C" w:rsidP="00442A4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70C76">
        <w:rPr>
          <w:rFonts w:ascii="Times New Roman" w:hAnsi="Times New Roman"/>
          <w:color w:val="000000"/>
          <w:sz w:val="28"/>
          <w:szCs w:val="28"/>
          <w:lang w:val="ru-RU"/>
        </w:rPr>
        <w:t>В коллекции самой доски большое количество математических объектов: многогранники, тела вращения, координатные прямые и плоскость, окружность, треугольники и т.д. Чертежи получаются наглядными, аккуратными.</w:t>
      </w:r>
    </w:p>
    <w:p w:rsidR="00442A4C" w:rsidRPr="00D70C76" w:rsidRDefault="00442A4C" w:rsidP="00442A4C">
      <w:pPr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>Положительные возможности интерактивной доски:</w:t>
      </w:r>
    </w:p>
    <w:p w:rsidR="00442A4C" w:rsidRPr="00D70C76" w:rsidRDefault="00442A4C" w:rsidP="00442A4C">
      <w:pPr>
        <w:numPr>
          <w:ilvl w:val="0"/>
          <w:numId w:val="1"/>
        </w:numPr>
        <w:spacing w:before="0"/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>Для работы не требуется специальных знаний и навыков. Спроецировав изображение на доску, пользователи управляют им легким касанием карандаша, делают соответствующие записи и исправления.</w:t>
      </w:r>
    </w:p>
    <w:p w:rsidR="00442A4C" w:rsidRPr="00D70C76" w:rsidRDefault="00442A4C" w:rsidP="00442A4C">
      <w:pPr>
        <w:numPr>
          <w:ilvl w:val="0"/>
          <w:numId w:val="1"/>
        </w:numPr>
        <w:spacing w:before="0"/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>Отдельные изображения, фрагменты текста можно выделить, что позволяет сфокусировать внимание учащихся именно на этом материале.</w:t>
      </w:r>
    </w:p>
    <w:p w:rsidR="00442A4C" w:rsidRPr="00D70C76" w:rsidRDefault="00442A4C" w:rsidP="00442A4C">
      <w:pPr>
        <w:numPr>
          <w:ilvl w:val="0"/>
          <w:numId w:val="1"/>
        </w:numPr>
        <w:spacing w:before="0"/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>Стопроцентная  наглядность, возможность иллюстрировать материал любого типа (текст, видео, мультимедиа, схемы и др.).</w:t>
      </w:r>
    </w:p>
    <w:p w:rsidR="00442A4C" w:rsidRPr="00D70C76" w:rsidRDefault="00442A4C" w:rsidP="00442A4C">
      <w:pPr>
        <w:numPr>
          <w:ilvl w:val="0"/>
          <w:numId w:val="1"/>
        </w:numPr>
        <w:spacing w:before="0"/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>Высокий уровень активности детей на уроке; отсутствие  страха отвечать  у доски.</w:t>
      </w:r>
    </w:p>
    <w:p w:rsidR="00442A4C" w:rsidRPr="00D70C76" w:rsidRDefault="00442A4C" w:rsidP="00442A4C">
      <w:pPr>
        <w:numPr>
          <w:ilvl w:val="0"/>
          <w:numId w:val="1"/>
        </w:numPr>
        <w:spacing w:before="0"/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 xml:space="preserve">Интерактивная доска помогает учащимся  самоутвердиться, </w:t>
      </w:r>
      <w:proofErr w:type="spellStart"/>
      <w:r w:rsidRPr="00D70C76">
        <w:rPr>
          <w:rFonts w:ascii="Times New Roman" w:hAnsi="Times New Roman"/>
          <w:sz w:val="28"/>
          <w:szCs w:val="28"/>
          <w:lang w:val="ru-RU"/>
        </w:rPr>
        <w:t>самореализоваться</w:t>
      </w:r>
      <w:proofErr w:type="spellEnd"/>
      <w:r w:rsidRPr="00D70C76">
        <w:rPr>
          <w:rFonts w:ascii="Times New Roman" w:hAnsi="Times New Roman"/>
          <w:sz w:val="28"/>
          <w:szCs w:val="28"/>
          <w:lang w:val="ru-RU"/>
        </w:rPr>
        <w:t>; побуждает к исследованию.</w:t>
      </w:r>
    </w:p>
    <w:p w:rsidR="00442A4C" w:rsidRPr="00D70C76" w:rsidRDefault="00442A4C" w:rsidP="00442A4C">
      <w:pPr>
        <w:numPr>
          <w:ilvl w:val="0"/>
          <w:numId w:val="1"/>
        </w:numPr>
        <w:spacing w:before="0"/>
        <w:rPr>
          <w:rFonts w:ascii="Times New Roman" w:hAnsi="Times New Roman"/>
          <w:sz w:val="28"/>
          <w:szCs w:val="28"/>
          <w:lang w:val="ru-RU"/>
        </w:rPr>
      </w:pPr>
      <w:r w:rsidRPr="00D70C76">
        <w:rPr>
          <w:rFonts w:ascii="Times New Roman" w:hAnsi="Times New Roman"/>
          <w:sz w:val="28"/>
          <w:szCs w:val="28"/>
          <w:lang w:val="ru-RU"/>
        </w:rPr>
        <w:t>Хороший темп урока  позволяет «уплотнять» изучаемый материал.</w:t>
      </w: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2A4C" w:rsidRDefault="00442A4C" w:rsidP="00442A4C">
      <w:pPr>
        <w:pStyle w:val="a3"/>
        <w:jc w:val="center"/>
        <w:rPr>
          <w:color w:val="5F497A" w:themeColor="accent4" w:themeShade="BF"/>
          <w:sz w:val="40"/>
          <w:szCs w:val="40"/>
          <w:lang w:val="ru-RU"/>
        </w:rPr>
      </w:pPr>
      <w:r w:rsidRPr="00897233">
        <w:rPr>
          <w:color w:val="5F497A" w:themeColor="accent4" w:themeShade="BF"/>
          <w:sz w:val="40"/>
          <w:szCs w:val="40"/>
          <w:lang w:val="ru-RU"/>
        </w:rPr>
        <w:lastRenderedPageBreak/>
        <w:t>Задачи на движение</w:t>
      </w:r>
    </w:p>
    <w:p w:rsidR="00442A4C" w:rsidRPr="00897233" w:rsidRDefault="00442A4C" w:rsidP="00442A4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9824" cy="3639011"/>
            <wp:effectExtent l="19050" t="0" r="0" b="0"/>
            <wp:docPr id="4" name="Рисунок 3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9824" cy="3639011"/>
            <wp:effectExtent l="19050" t="0" r="0" b="0"/>
            <wp:docPr id="5" name="Рисунок 4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839824" cy="3639011"/>
            <wp:effectExtent l="19050" t="0" r="0" b="0"/>
            <wp:docPr id="6" name="Рисунок 5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9824" cy="3639011"/>
            <wp:effectExtent l="19050" t="0" r="0" b="0"/>
            <wp:docPr id="7" name="Рисунок 6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839824" cy="3639011"/>
            <wp:effectExtent l="19050" t="0" r="0" b="0"/>
            <wp:docPr id="8" name="Рисунок 7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9824" cy="3639011"/>
            <wp:effectExtent l="19050" t="0" r="0" b="0"/>
            <wp:docPr id="9" name="Рисунок 8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839824" cy="3639011"/>
            <wp:effectExtent l="19050" t="0" r="0" b="0"/>
            <wp:docPr id="10" name="Рисунок 9" descr="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9824" cy="3639011"/>
            <wp:effectExtent l="19050" t="0" r="0" b="0"/>
            <wp:docPr id="11" name="Рисунок 10" descr="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839824" cy="3639011"/>
            <wp:effectExtent l="19050" t="0" r="0" b="0"/>
            <wp:docPr id="12" name="Рисунок 11" descr="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9824" cy="3639011"/>
            <wp:effectExtent l="19050" t="0" r="0" b="0"/>
            <wp:docPr id="13" name="Рисунок 12" descr="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24" cy="3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88" w:rsidRDefault="00E61988"/>
    <w:sectPr w:rsidR="00E61988" w:rsidSect="00E61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512C9"/>
    <w:multiLevelType w:val="hybridMultilevel"/>
    <w:tmpl w:val="D172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42A4C"/>
    <w:rsid w:val="0043323E"/>
    <w:rsid w:val="00442A4C"/>
    <w:rsid w:val="00604872"/>
    <w:rsid w:val="006C6B2B"/>
    <w:rsid w:val="007C32B0"/>
    <w:rsid w:val="007E4AC4"/>
    <w:rsid w:val="00A11414"/>
    <w:rsid w:val="00B20CAD"/>
    <w:rsid w:val="00B7513A"/>
    <w:rsid w:val="00E6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4C"/>
    <w:pPr>
      <w:spacing w:before="200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42A4C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42A4C"/>
    <w:rPr>
      <w:rFonts w:eastAsiaTheme="minorEastAsia"/>
      <w:sz w:val="20"/>
      <w:szCs w:val="20"/>
      <w:lang w:val="en-US" w:bidi="en-US"/>
    </w:rPr>
  </w:style>
  <w:style w:type="paragraph" w:styleId="a5">
    <w:name w:val="Intense Quote"/>
    <w:basedOn w:val="a"/>
    <w:next w:val="a"/>
    <w:link w:val="a6"/>
    <w:uiPriority w:val="30"/>
    <w:qFormat/>
    <w:rsid w:val="00442A4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442A4C"/>
    <w:rPr>
      <w:rFonts w:eastAsiaTheme="minorEastAsia"/>
      <w:i/>
      <w:iCs/>
      <w:color w:val="4F81BD" w:themeColor="accent1"/>
      <w:sz w:val="20"/>
      <w:szCs w:val="20"/>
      <w:lang w:val="en-US" w:bidi="en-US"/>
    </w:rPr>
  </w:style>
  <w:style w:type="character" w:styleId="a7">
    <w:name w:val="Subtle Emphasis"/>
    <w:uiPriority w:val="19"/>
    <w:qFormat/>
    <w:rsid w:val="00442A4C"/>
    <w:rPr>
      <w:i/>
      <w:iCs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442A4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2A4C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507</Words>
  <Characters>2892</Characters>
  <Application>Microsoft Office Word</Application>
  <DocSecurity>0</DocSecurity>
  <Lines>24</Lines>
  <Paragraphs>6</Paragraphs>
  <ScaleCrop>false</ScaleCrop>
  <Company>Microsoft</Company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2013-12-13T11:02:00Z</dcterms:created>
  <dcterms:modified xsi:type="dcterms:W3CDTF">2013-12-13T11:02:00Z</dcterms:modified>
</cp:coreProperties>
</file>