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8F" w:rsidRPr="0089278F" w:rsidRDefault="0089278F" w:rsidP="0089278F">
      <w:pPr>
        <w:pBdr>
          <w:bottom w:val="single" w:sz="6" w:space="17" w:color="E3E4E5"/>
        </w:pBdr>
        <w:shd w:val="clear" w:color="auto" w:fill="FFFFFF"/>
        <w:spacing w:after="360" w:line="372" w:lineRule="atLeast"/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</w:pP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1. Информатика как наука и как вид практической деятельности. Предмет и задачи информатики. Структура современной информатики.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2. Понятие информации. Сообщения, каналы связи, носители информации, сигналы и данные. Непрерывная и дискретная информация. Дискретизация. Теорема Котельникова.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3. Различные подходы к измерению количества информации. Формула Хартли.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4. Различные подходы к измерению количества информации. Формула Шеннона.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5. Различные подходы к измерению количества информации. Семантическая и прагматическая мера информации. Объемный подход.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 xml:space="preserve">6. Кодирование информации. Равномерные и неравномерные коды. Условие </w:t>
      </w:r>
      <w:proofErr w:type="spellStart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Фано</w:t>
      </w:r>
      <w:proofErr w:type="spellEnd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. Три задачи теории кодирования.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 xml:space="preserve">7. Задача построения эффективного кодирования. Первая теорема Шеннона. Построение кода </w:t>
      </w:r>
      <w:proofErr w:type="spellStart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Шеннона-Фано</w:t>
      </w:r>
      <w:proofErr w:type="spellEnd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8. Задача построения эффективного кодирования. Первая теорема Шеннона. Кодирование Хаффмана.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9. Задача построения эффективного кодирования. Арифметическое кодирование. Принципы адаптивного кодирования. Алгоритм Лемпела-Зива. Примеры использования алгоритмов эффективного кодирования в современных архиваторах.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10. Задача согласования передаваемой информации с особенностями канала связи. Характеристики каналов связи. Скорость передачи информации и пропускная способность канала.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11. Каналы связи с шумом. Способы обеспечения надежности передачи информации. Оценка искажения передаваемой информации.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12. Задача обеспечения надежности передачи информации по каналам связи с шумом. Вторая теорема Шеннона. Принципы построения систем помехоустойчивого кодирования. Расстояние Хемминга.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13. Код Хэмминга. Построение кодовой таблицы, процедура определения ошибок передачи. Достоинства и недостатки кодирования Хэмминга. Понятие о кодах Рида-Соломона.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14. Задача тайной передачи информации. Способы обеспечения тайны передаваемой информации. Криптография. Шифрование с ключом.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 xml:space="preserve">15. Шифрование с помощью случайных и псевдослучайных чисел. Существование </w:t>
      </w:r>
      <w:proofErr w:type="gramStart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абсолютно стойкого</w:t>
      </w:r>
      <w:proofErr w:type="gramEnd"/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 xml:space="preserve"> шифра.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 xml:space="preserve">16. Понятие односторонней функции. Открытое распределение ключей. </w:t>
      </w:r>
      <w:r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t>Пример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lastRenderedPageBreak/>
        <w:t>17. Понятие функции с секретом. Шифрование с открытым ключом. Пример. Понятие электронной подписи.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18. Основы построения современных ЭВМ. Двоичное и троичное представление данных в ЭВМ. Двоичное представление дробных и отрицательных чисел. Системы счисления по основанию 8 и 16.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19. Построение арифметического устройства ЭВМ. Логические элементы. Построение полусумматора и сумматора.</w:t>
      </w:r>
      <w:r w:rsidRPr="0089278F">
        <w:rPr>
          <w:rFonts w:ascii="Helvetica" w:eastAsia="Times New Roman" w:hAnsi="Helvetica" w:cs="Helvetica"/>
          <w:color w:val="474747"/>
          <w:sz w:val="23"/>
          <w:szCs w:val="23"/>
          <w:lang w:eastAsia="ru-RU"/>
        </w:rPr>
        <w:br/>
        <w:t>20. Кодирование текстовых данных для ЭВМ. Кодовые таблицы, проблемы использования национальных символов. Кодирование UNICODE. Кодовые таблицы UTF-16 и UTF-8. Организация структуры текстовых файлов.</w:t>
      </w:r>
    </w:p>
    <w:p w:rsidR="00E61988" w:rsidRDefault="00E61988"/>
    <w:sectPr w:rsidR="00E61988" w:rsidSect="00E6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2CE"/>
    <w:multiLevelType w:val="multilevel"/>
    <w:tmpl w:val="1DF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78F"/>
    <w:rsid w:val="0043323E"/>
    <w:rsid w:val="006C6B2B"/>
    <w:rsid w:val="007C32B0"/>
    <w:rsid w:val="007E4AC4"/>
    <w:rsid w:val="0089278F"/>
    <w:rsid w:val="00A11414"/>
    <w:rsid w:val="00B20CAD"/>
    <w:rsid w:val="00B7513A"/>
    <w:rsid w:val="00D27FD9"/>
    <w:rsid w:val="00E6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3878">
                              <w:marLeft w:val="10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2013-12-13T08:57:00Z</dcterms:created>
  <dcterms:modified xsi:type="dcterms:W3CDTF">2013-12-13T08:59:00Z</dcterms:modified>
</cp:coreProperties>
</file>